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0B2B40"/>
          <w:sz w:val="44"/>
        </w:rPr>
        <w:t>GMR Narrative Review Checklist</w:t>
      </w:r>
    </w:p>
    <w:p>
      <w:pPr>
        <w:jc w:val="center"/>
      </w:pPr>
      <w:r>
        <w:rPr>
          <w:rFonts w:ascii="Arial" w:hAnsi="Arial"/>
          <w:color w:val="66727A"/>
          <w:sz w:val="20"/>
        </w:rPr>
        <w:t>For invited narrative reviews; based on SANRA principles and GMR transparency requirements.</w:t>
      </w:r>
    </w:p>
    <w:p/>
    <w:p>
      <w:r>
        <w:rPr>
          <w:rFonts w:ascii="Arial" w:hAnsi="Arial"/>
          <w:b/>
          <w:color w:val="0B2B40"/>
        </w:rPr>
        <w:t>Manuscript title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Corresponding author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pStyle w:val="Heading1"/>
      </w:pPr>
      <w:r>
        <w:t>Importance and objectives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rPr>
          <w:tblHeader w:val="true"/>
        </w:trPr>
        <w:tc>
          <w:tcPr>
            <w:tcW w:type="dxa" w:w="72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648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Requirement</w:t>
            </w:r>
          </w:p>
        </w:tc>
        <w:tc>
          <w:tcPr>
            <w:tcW w:type="dxa" w:w="1152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Reported?</w:t>
            </w:r>
          </w:p>
        </w:tc>
        <w:tc>
          <w:tcPr>
            <w:tcW w:type="dxa" w:w="144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Page / location</w:t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Explain the importance of the topic.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2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State clear objectives or questions.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3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Identify the intended clinical, scientific or policy audience.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rial" w:hAnsi="Arial"/>
          <w:color w:val="FFFFFF"/>
          <w:sz w:val="2"/>
        </w:rPr>
        <w:t xml:space="preserve"> </w:t>
      </w:r>
    </w:p>
    <w:p>
      <w:pPr>
        <w:pStyle w:val="Heading1"/>
      </w:pPr>
      <w:r>
        <w:t>Literature identification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rPr>
          <w:tblHeader w:val="true"/>
        </w:trPr>
        <w:tc>
          <w:tcPr>
            <w:tcW w:type="dxa" w:w="72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648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Requirement</w:t>
            </w:r>
          </w:p>
        </w:tc>
        <w:tc>
          <w:tcPr>
            <w:tcW w:type="dxa" w:w="1152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Reported?</w:t>
            </w:r>
          </w:p>
        </w:tc>
        <w:tc>
          <w:tcPr>
            <w:tcW w:type="dxa" w:w="144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Page / location</w:t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4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Describe databases or sources searched.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5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Report key search terms, dates and selection principles.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6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Explain how seminal and conflicting evidence was identified.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rial" w:hAnsi="Arial"/>
          <w:color w:val="FFFFFF"/>
          <w:sz w:val="2"/>
        </w:rPr>
        <w:t xml:space="preserve"> </w:t>
      </w:r>
    </w:p>
    <w:p>
      <w:pPr>
        <w:pStyle w:val="Heading1"/>
      </w:pPr>
      <w:r>
        <w:t>Evidence presentation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rPr>
          <w:tblHeader w:val="true"/>
        </w:trPr>
        <w:tc>
          <w:tcPr>
            <w:tcW w:type="dxa" w:w="72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648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Requirement</w:t>
            </w:r>
          </w:p>
        </w:tc>
        <w:tc>
          <w:tcPr>
            <w:tcW w:type="dxa" w:w="1152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Reported?</w:t>
            </w:r>
          </w:p>
        </w:tc>
        <w:tc>
          <w:tcPr>
            <w:tcW w:type="dxa" w:w="144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Page / location</w:t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7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Use high-quality and appropriate references.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8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Present relevant endpoint-level evidence and uncertainty.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9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Distinguish evidence, interpretation and opinion.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10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Avoid selective citation and unsupported causal claims.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rial" w:hAnsi="Arial"/>
          <w:color w:val="FFFFFF"/>
          <w:sz w:val="2"/>
        </w:rPr>
        <w:t xml:space="preserve"> </w:t>
      </w:r>
    </w:p>
    <w:p>
      <w:pPr>
        <w:pStyle w:val="Heading1"/>
      </w:pPr>
      <w:r>
        <w:t>Critical discussion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rPr>
          <w:tblHeader w:val="true"/>
        </w:trPr>
        <w:tc>
          <w:tcPr>
            <w:tcW w:type="dxa" w:w="72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648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Requirement</w:t>
            </w:r>
          </w:p>
        </w:tc>
        <w:tc>
          <w:tcPr>
            <w:tcW w:type="dxa" w:w="1152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Reported?</w:t>
            </w:r>
          </w:p>
        </w:tc>
        <w:tc>
          <w:tcPr>
            <w:tcW w:type="dxa" w:w="144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Page / location</w:t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11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Provide a balanced critical synthesis.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12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Discuss limitations of the evidence and of the narrative approach.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13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State practical implications without overstating certainty.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14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Report funding, conflicts, AI use and permissions.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rial" w:hAnsi="Arial"/>
          <w:color w:val="FFFFFF"/>
          <w:sz w:val="2"/>
        </w:rPr>
        <w:t xml:space="preserve"> </w:t>
      </w:r>
    </w:p>
    <w:p>
      <w:r>
        <w:t>The corresponding author confirms that this checklist is complete and accurately identifies where each item is reported.</w:t>
      </w:r>
    </w:p>
    <w:p>
      <w:r>
        <w:rPr>
          <w:rFonts w:ascii="Arial" w:hAnsi="Arial"/>
          <w:b/>
          <w:color w:val="0B2B40"/>
        </w:rPr>
        <w:t>Signature and date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727A"/>
        <w:sz w:val="16"/>
      </w:rPr>
      <w:t>Global Medical Reviews · globalmreviews.kz · editorial@globalmreviews.kz · CC BY 4.0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3024"/>
    </w:tblGrid>
    <w:tr>
      <w:tc>
        <w:tcPr>
          <w:tcW w:type="dxa" w:w="4968"/>
        </w:tcPr>
        <w:p>
          <w:r>
            <w:rPr>
              <w:rFonts w:ascii="Arial" w:hAnsi="Arial"/>
              <w:b/>
              <w:color w:val="0B2B40"/>
              <w:sz w:val="20"/>
            </w:rPr>
            <w:t>GMR  |  GLOBAL MEDICAL REVIEWS</w:t>
          </w:r>
        </w:p>
      </w:tc>
      <w:tc>
        <w:tcPr>
          <w:tcW w:type="dxa" w:w="4968"/>
        </w:tcPr>
        <w:p>
          <w:pPr>
            <w:jc w:val="right"/>
          </w:pPr>
          <w:r>
            <w:rPr>
              <w:rFonts w:ascii="Arial" w:hAnsi="Arial"/>
              <w:b/>
              <w:color w:val="087E8B"/>
              <w:sz w:val="16"/>
            </w:rPr>
            <w:t>GMR-FORM-13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2B4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87E8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B2B4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2B4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GMR Narrative Review Checklist</dc:title>
  <dc:subject>GMR author template</dc:subject>
  <dc:creator>Global Medical Reviews</dc:creator>
  <cp:keywords>GMR, Global Medical Reviews, author guidance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