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0B2B40"/>
          <w:sz w:val="44"/>
        </w:rPr>
        <w:t>GMR Methodological Review Checklist</w:t>
      </w:r>
    </w:p>
    <w:p>
      <w:pPr>
        <w:jc w:val="center"/>
      </w:pPr>
      <w:r>
        <w:rPr>
          <w:rFonts w:ascii="Arial" w:hAnsi="Arial"/>
          <w:color w:val="66727A"/>
          <w:sz w:val="20"/>
        </w:rPr>
        <w:t>Use with PRISMA 2020 or PRISMA-ScR and PRISMA-S as applicable.</w:t>
      </w:r>
    </w:p>
    <w:p/>
    <w:p>
      <w:r>
        <w:rPr>
          <w:rFonts w:ascii="Arial" w:hAnsi="Arial"/>
          <w:b/>
          <w:color w:val="0B2B40"/>
        </w:rPr>
        <w:t>Manuscript title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Corresponding author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pStyle w:val="Heading1"/>
      </w:pPr>
      <w:r>
        <w:t>Question and scope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rPr>
          <w:tblHeader w:val="true"/>
        </w:trPr>
        <w:tc>
          <w:tcPr>
            <w:tcW w:type="dxa" w:w="72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648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Requirement</w:t>
            </w:r>
          </w:p>
        </w:tc>
        <w:tc>
          <w:tcPr>
            <w:tcW w:type="dxa" w:w="1152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Reported?</w:t>
            </w:r>
          </w:p>
        </w:tc>
        <w:tc>
          <w:tcPr>
            <w:tcW w:type="dxa" w:w="144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Page / location</w:t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State the methodological question and intended use.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2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Define the methods, designs or frameworks eligible for inclusion.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3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Distinguish a systematic methodological review from expert commentary.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rial" w:hAnsi="Arial"/>
          <w:color w:val="FFFFFF"/>
          <w:sz w:val="2"/>
        </w:rPr>
        <w:t xml:space="preserve"> </w:t>
      </w:r>
    </w:p>
    <w:p>
      <w:pPr>
        <w:pStyle w:val="Heading1"/>
      </w:pPr>
      <w:r>
        <w:t>Identification and selection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rPr>
          <w:tblHeader w:val="true"/>
        </w:trPr>
        <w:tc>
          <w:tcPr>
            <w:tcW w:type="dxa" w:w="72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648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Requirement</w:t>
            </w:r>
          </w:p>
        </w:tc>
        <w:tc>
          <w:tcPr>
            <w:tcW w:type="dxa" w:w="1152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Reported?</w:t>
            </w:r>
          </w:p>
        </w:tc>
        <w:tc>
          <w:tcPr>
            <w:tcW w:type="dxa" w:w="144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Page / location</w:t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4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Provide a protocol when systematic methods are used.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5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Report complete searches and source-selection methods.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6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Explain screening, extraction and duplicate assessment.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rial" w:hAnsi="Arial"/>
          <w:color w:val="FFFFFF"/>
          <w:sz w:val="2"/>
        </w:rPr>
        <w:t xml:space="preserve"> </w:t>
      </w:r>
    </w:p>
    <w:p>
      <w:pPr>
        <w:pStyle w:val="Heading1"/>
      </w:pPr>
      <w:r>
        <w:t>Comparison and appraisal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rPr>
          <w:tblHeader w:val="true"/>
        </w:trPr>
        <w:tc>
          <w:tcPr>
            <w:tcW w:type="dxa" w:w="72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648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Requirement</w:t>
            </w:r>
          </w:p>
        </w:tc>
        <w:tc>
          <w:tcPr>
            <w:tcW w:type="dxa" w:w="1152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Reported?</w:t>
            </w:r>
          </w:p>
        </w:tc>
        <w:tc>
          <w:tcPr>
            <w:tcW w:type="dxa" w:w="144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Page / location</w:t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7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Use a pre-specified comparison framework.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8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Describe validation, performance, feasibility and implementation criteria.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9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Report the evidence supporting advantages and disadvantages.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10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Avoid unvalidated composite scores or rankings.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rial" w:hAnsi="Arial"/>
          <w:color w:val="FFFFFF"/>
          <w:sz w:val="2"/>
        </w:rPr>
        <w:t xml:space="preserve"> </w:t>
      </w:r>
    </w:p>
    <w:p>
      <w:pPr>
        <w:pStyle w:val="Heading1"/>
      </w:pPr>
      <w:r>
        <w:t>Recommendations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rPr>
          <w:tblHeader w:val="true"/>
        </w:trPr>
        <w:tc>
          <w:tcPr>
            <w:tcW w:type="dxa" w:w="72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648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Requirement</w:t>
            </w:r>
          </w:p>
        </w:tc>
        <w:tc>
          <w:tcPr>
            <w:tcW w:type="dxa" w:w="1152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Reported?</w:t>
            </w:r>
          </w:p>
        </w:tc>
        <w:tc>
          <w:tcPr>
            <w:tcW w:type="dxa" w:w="144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Page / location</w:t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11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Separate evidence-based findings from author judgement.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12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Discuss limitations and applicability.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13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Provide practical recommendations with their evidentiary basis.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14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Make extraction data and analytic materials available.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rial" w:hAnsi="Arial"/>
          <w:color w:val="FFFFFF"/>
          <w:sz w:val="2"/>
        </w:rPr>
        <w:t xml:space="preserve"> </w:t>
      </w:r>
    </w:p>
    <w:p>
      <w:r>
        <w:t>The corresponding author confirms that this checklist is complete and accurately identifies where each item is reported.</w:t>
      </w:r>
    </w:p>
    <w:p>
      <w:r>
        <w:rPr>
          <w:rFonts w:ascii="Arial" w:hAnsi="Arial"/>
          <w:b/>
          <w:color w:val="0B2B40"/>
        </w:rPr>
        <w:t>Signature and date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727A"/>
        <w:sz w:val="16"/>
      </w:rPr>
      <w:t>Global Medical Reviews · globalmreviews.kz · editorial@globalmreviews.kz · CC BY 4.0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3024"/>
    </w:tblGrid>
    <w:tr>
      <w:tc>
        <w:tcPr>
          <w:tcW w:type="dxa" w:w="4968"/>
        </w:tcPr>
        <w:p>
          <w:r>
            <w:rPr>
              <w:rFonts w:ascii="Arial" w:hAnsi="Arial"/>
              <w:b/>
              <w:color w:val="0B2B40"/>
              <w:sz w:val="20"/>
            </w:rPr>
            <w:t>GMR  |  GLOBAL MEDICAL REVIEWS</w:t>
          </w:r>
        </w:p>
      </w:tc>
      <w:tc>
        <w:tcPr>
          <w:tcW w:type="dxa" w:w="4968"/>
        </w:tcPr>
        <w:p>
          <w:pPr>
            <w:jc w:val="right"/>
          </w:pPr>
          <w:r>
            <w:rPr>
              <w:rFonts w:ascii="Arial" w:hAnsi="Arial"/>
              <w:b/>
              <w:color w:val="087E8B"/>
              <w:sz w:val="16"/>
            </w:rPr>
            <w:t>GMR-FORM-12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2B4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87E8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B2B4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B2B4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GMR Methodological Review Checklist</dc:title>
  <dc:subject>GMR author template</dc:subject>
  <dc:creator>Global Medical Reviews</dc:creator>
  <cp:keywords>GMR, Global Medical Reviews, author guidance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